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1D" w:rsidRPr="002D1E1D" w:rsidRDefault="002D1E1D" w:rsidP="002D1E1D">
      <w:pPr>
        <w:pBdr>
          <w:bottom w:val="single" w:sz="18" w:space="0" w:color="0C4182"/>
        </w:pBdr>
        <w:shd w:val="clear" w:color="auto" w:fill="FFFFFF"/>
        <w:spacing w:after="0" w:line="240" w:lineRule="auto"/>
        <w:outlineLvl w:val="0"/>
        <w:rPr>
          <w:rFonts w:ascii="Arial" w:eastAsia="Times New Roman" w:hAnsi="Arial" w:cs="Arial"/>
          <w:b/>
          <w:bCs/>
          <w:color w:val="0C4182"/>
          <w:kern w:val="36"/>
          <w:sz w:val="37"/>
          <w:szCs w:val="37"/>
        </w:rPr>
      </w:pPr>
      <w:r w:rsidRPr="002D1E1D">
        <w:rPr>
          <w:rFonts w:ascii="Arial" w:eastAsia="Times New Roman" w:hAnsi="Arial" w:cs="Arial"/>
          <w:b/>
          <w:bCs/>
          <w:color w:val="0C4182"/>
          <w:kern w:val="36"/>
          <w:sz w:val="37"/>
          <w:szCs w:val="37"/>
        </w:rPr>
        <w:t>GI Health Panel: Patient Overview</w:t>
      </w:r>
    </w:p>
    <w:p w:rsidR="002D1E1D" w:rsidRPr="002D1E1D" w:rsidRDefault="002D1E1D" w:rsidP="002D1E1D">
      <w:pPr>
        <w:shd w:val="clear" w:color="auto" w:fill="FFFFFF"/>
        <w:spacing w:after="0" w:line="240" w:lineRule="auto"/>
        <w:rPr>
          <w:rFonts w:ascii="Arial" w:eastAsia="Times New Roman" w:hAnsi="Arial" w:cs="Arial"/>
          <w:color w:val="000000"/>
          <w:sz w:val="20"/>
          <w:szCs w:val="20"/>
        </w:rPr>
      </w:pPr>
      <w:r w:rsidRPr="002D1E1D">
        <w:rPr>
          <w:rFonts w:ascii="Arial" w:eastAsia="Times New Roman" w:hAnsi="Arial" w:cs="Arial"/>
          <w:noProof/>
          <w:color w:val="000000"/>
          <w:sz w:val="20"/>
          <w:szCs w:val="20"/>
        </w:rPr>
        <w:drawing>
          <wp:inline distT="0" distB="0" distL="0" distR="0" wp14:anchorId="31F696CB" wp14:editId="5C03A5EA">
            <wp:extent cx="2971800" cy="2971800"/>
            <wp:effectExtent l="0" t="0" r="0" b="0"/>
            <wp:docPr id="1" name="Content_Content_giImage" descr="http://www.diagnostechs.com/Images/TestPanels/Clippers/gi_alt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_Content_giImage" descr="http://www.diagnostechs.com/Images/TestPanels/Clippers/gi_alt_phot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71800" cy="2971800"/>
                    </a:xfrm>
                    <a:prstGeom prst="rect">
                      <a:avLst/>
                    </a:prstGeom>
                    <a:noFill/>
                    <a:ln>
                      <a:noFill/>
                    </a:ln>
                  </pic:spPr>
                </pic:pic>
              </a:graphicData>
            </a:graphic>
          </wp:inline>
        </w:drawing>
      </w:r>
    </w:p>
    <w:p w:rsidR="002D1E1D" w:rsidRPr="002D1E1D" w:rsidRDefault="002D1E1D" w:rsidP="002D1E1D">
      <w:pPr>
        <w:shd w:val="clear" w:color="auto" w:fill="FFFFFF"/>
        <w:spacing w:before="100" w:beforeAutospacing="1" w:after="100" w:afterAutospacing="1" w:line="240" w:lineRule="auto"/>
        <w:outlineLvl w:val="1"/>
        <w:rPr>
          <w:rFonts w:ascii="Arial" w:eastAsia="Times New Roman" w:hAnsi="Arial" w:cs="Arial"/>
          <w:b/>
          <w:bCs/>
          <w:color w:val="0C4182"/>
          <w:sz w:val="25"/>
          <w:szCs w:val="25"/>
        </w:rPr>
      </w:pPr>
      <w:r w:rsidRPr="002D1E1D">
        <w:rPr>
          <w:rFonts w:ascii="Arial" w:eastAsia="Times New Roman" w:hAnsi="Arial" w:cs="Arial"/>
          <w:b/>
          <w:bCs/>
          <w:color w:val="0C4182"/>
          <w:sz w:val="25"/>
          <w:szCs w:val="25"/>
        </w:rPr>
        <w:t xml:space="preserve">Mode of Transmission and </w:t>
      </w:r>
      <w:r w:rsidR="003A45B1" w:rsidRPr="002D1E1D">
        <w:rPr>
          <w:rFonts w:ascii="Arial" w:eastAsia="Times New Roman" w:hAnsi="Arial" w:cs="Arial"/>
          <w:b/>
          <w:bCs/>
          <w:color w:val="0C4182"/>
          <w:sz w:val="25"/>
          <w:szCs w:val="25"/>
        </w:rPr>
        <w:t>who</w:t>
      </w:r>
      <w:r w:rsidRPr="002D1E1D">
        <w:rPr>
          <w:rFonts w:ascii="Arial" w:eastAsia="Times New Roman" w:hAnsi="Arial" w:cs="Arial"/>
          <w:b/>
          <w:bCs/>
          <w:color w:val="0C4182"/>
          <w:sz w:val="25"/>
          <w:szCs w:val="25"/>
        </w:rPr>
        <w:t xml:space="preserve"> is At Risk</w:t>
      </w:r>
    </w:p>
    <w:p w:rsidR="002D1E1D" w:rsidRPr="002D1E1D" w:rsidRDefault="002D1E1D" w:rsidP="002D1E1D">
      <w:pPr>
        <w:shd w:val="clear" w:color="auto" w:fill="FFFFFF"/>
        <w:spacing w:before="100" w:beforeAutospacing="1" w:after="100" w:afterAutospacing="1" w:line="240" w:lineRule="auto"/>
        <w:rPr>
          <w:rFonts w:ascii="Arial" w:eastAsia="Times New Roman" w:hAnsi="Arial" w:cs="Arial"/>
          <w:color w:val="000000"/>
          <w:sz w:val="20"/>
          <w:szCs w:val="20"/>
        </w:rPr>
      </w:pPr>
      <w:r w:rsidRPr="002D1E1D">
        <w:rPr>
          <w:rFonts w:ascii="Arial" w:eastAsia="Times New Roman" w:hAnsi="Arial" w:cs="Arial"/>
          <w:color w:val="000000"/>
          <w:sz w:val="20"/>
          <w:szCs w:val="20"/>
        </w:rPr>
        <w:t>The predominant method of transmission of parasites is the fecal–oral route through hand contact with infected individuals or via contaminated water and food. Many parasites are highly transmissible within a household environment. All family members should be tested if one memb</w:t>
      </w:r>
      <w:r w:rsidR="00205529">
        <w:rPr>
          <w:rFonts w:ascii="Arial" w:eastAsia="Times New Roman" w:hAnsi="Arial" w:cs="Arial"/>
          <w:color w:val="000000"/>
          <w:sz w:val="20"/>
          <w:szCs w:val="20"/>
        </w:rPr>
        <w:t>er is positive for GI infection.</w:t>
      </w:r>
      <w:bookmarkStart w:id="0" w:name="_GoBack"/>
      <w:bookmarkEnd w:id="0"/>
    </w:p>
    <w:p w:rsidR="002D1E1D" w:rsidRPr="002D1E1D" w:rsidRDefault="002D1E1D" w:rsidP="002D1E1D">
      <w:pPr>
        <w:shd w:val="clear" w:color="auto" w:fill="FFFFFF"/>
        <w:spacing w:before="100" w:beforeAutospacing="1" w:after="240" w:line="240" w:lineRule="auto"/>
        <w:rPr>
          <w:rFonts w:ascii="Arial" w:eastAsia="Times New Roman" w:hAnsi="Arial" w:cs="Arial"/>
          <w:color w:val="000000"/>
          <w:sz w:val="20"/>
          <w:szCs w:val="20"/>
        </w:rPr>
      </w:pPr>
      <w:r w:rsidRPr="002D1E1D">
        <w:rPr>
          <w:rFonts w:ascii="Arial" w:eastAsia="Times New Roman" w:hAnsi="Arial" w:cs="Arial"/>
          <w:color w:val="000000"/>
          <w:sz w:val="20"/>
          <w:szCs w:val="20"/>
        </w:rPr>
        <w:t>People with suppressed immunity—such as T-cell (white cell) dysfunction and defects in intestinal antibody (IgA) secretion—are predisposed to protracted and heavy infections with GI pathogens. Individuals with cancer and those receiving chemotherapy for cancer are very susceptible to parasitic infections. Frequent and excessive overutilization of antibiotics renders the GI tract more susceptible to chronic overgrowth of harmful microorganisms. These can produce a wide range of systemic toxins and/or cause severe irritation of large areas of fragile, nutrient-absorbing intestinal tissue.</w:t>
      </w:r>
    </w:p>
    <w:p w:rsidR="002D1E1D" w:rsidRPr="002D1E1D" w:rsidRDefault="002D1E1D" w:rsidP="002D1E1D">
      <w:pPr>
        <w:shd w:val="clear" w:color="auto" w:fill="FFFFFF"/>
        <w:spacing w:before="100" w:beforeAutospacing="1" w:after="100" w:afterAutospacing="1" w:line="240" w:lineRule="auto"/>
        <w:outlineLvl w:val="1"/>
        <w:rPr>
          <w:rFonts w:ascii="Arial" w:eastAsia="Times New Roman" w:hAnsi="Arial" w:cs="Arial"/>
          <w:b/>
          <w:bCs/>
          <w:color w:val="0C4182"/>
          <w:sz w:val="25"/>
          <w:szCs w:val="25"/>
        </w:rPr>
      </w:pPr>
      <w:r w:rsidRPr="002D1E1D">
        <w:rPr>
          <w:rFonts w:ascii="Arial" w:eastAsia="Times New Roman" w:hAnsi="Arial" w:cs="Arial"/>
          <w:b/>
          <w:bCs/>
          <w:color w:val="0C4182"/>
          <w:sz w:val="25"/>
          <w:szCs w:val="25"/>
        </w:rPr>
        <w:t>Bodily Functions Affected by GI Pathogens</w:t>
      </w:r>
    </w:p>
    <w:p w:rsidR="002D1E1D" w:rsidRPr="002D1E1D" w:rsidRDefault="002D1E1D" w:rsidP="002D1E1D">
      <w:pPr>
        <w:shd w:val="clear" w:color="auto" w:fill="FFFFFF"/>
        <w:spacing w:before="100" w:beforeAutospacing="1" w:after="240" w:line="240" w:lineRule="auto"/>
        <w:rPr>
          <w:rFonts w:ascii="Arial" w:eastAsia="Times New Roman" w:hAnsi="Arial" w:cs="Arial"/>
          <w:color w:val="000000"/>
          <w:sz w:val="20"/>
          <w:szCs w:val="20"/>
        </w:rPr>
      </w:pPr>
      <w:r w:rsidRPr="002D1E1D">
        <w:rPr>
          <w:rFonts w:ascii="Arial" w:eastAsia="Times New Roman" w:hAnsi="Arial" w:cs="Arial"/>
          <w:color w:val="000000"/>
          <w:sz w:val="20"/>
          <w:szCs w:val="20"/>
        </w:rPr>
        <w:t>Intestinal pathogen infections cannot be clinically differentiated solely on the basis of medical history, physical exam and/or symptoms. Specific diagnosis requires laboratory evaluation and confirmation. In most laboratories the general request for stool ova and parasite screening does not include the specialized testing and confirmation provided by the GI Health Panel™. Asymptomatic, mild symptomatic and overt GI pathogen infections can affect and deter gastrointestinal function and, if undetected, will lead to chronic illness.</w:t>
      </w:r>
    </w:p>
    <w:p w:rsidR="002D1E1D" w:rsidRPr="002D1E1D" w:rsidRDefault="002D1E1D" w:rsidP="002D1E1D">
      <w:pPr>
        <w:shd w:val="clear" w:color="auto" w:fill="FFFFFF"/>
        <w:spacing w:before="100" w:beforeAutospacing="1" w:after="100" w:afterAutospacing="1" w:line="240" w:lineRule="auto"/>
        <w:outlineLvl w:val="1"/>
        <w:rPr>
          <w:rFonts w:ascii="Arial" w:eastAsia="Times New Roman" w:hAnsi="Arial" w:cs="Arial"/>
          <w:b/>
          <w:bCs/>
          <w:color w:val="0C4182"/>
          <w:sz w:val="25"/>
          <w:szCs w:val="25"/>
        </w:rPr>
      </w:pPr>
      <w:r w:rsidRPr="002D1E1D">
        <w:rPr>
          <w:rFonts w:ascii="Arial" w:eastAsia="Times New Roman" w:hAnsi="Arial" w:cs="Arial"/>
          <w:b/>
          <w:bCs/>
          <w:color w:val="0C4182"/>
          <w:sz w:val="25"/>
          <w:szCs w:val="25"/>
        </w:rPr>
        <w:t>Treatment and Prevention</w:t>
      </w:r>
    </w:p>
    <w:p w:rsidR="002D1E1D" w:rsidRPr="002D1E1D" w:rsidRDefault="002D1E1D" w:rsidP="002D1E1D">
      <w:pPr>
        <w:shd w:val="clear" w:color="auto" w:fill="FFFFFF"/>
        <w:spacing w:before="100" w:beforeAutospacing="1" w:after="240" w:line="240" w:lineRule="auto"/>
        <w:rPr>
          <w:rFonts w:ascii="Arial" w:eastAsia="Times New Roman" w:hAnsi="Arial" w:cs="Arial"/>
          <w:color w:val="000000"/>
          <w:sz w:val="20"/>
          <w:szCs w:val="20"/>
        </w:rPr>
      </w:pPr>
      <w:r w:rsidRPr="002D1E1D">
        <w:rPr>
          <w:rFonts w:ascii="Arial" w:eastAsia="Times New Roman" w:hAnsi="Arial" w:cs="Arial"/>
          <w:color w:val="000000"/>
          <w:sz w:val="20"/>
          <w:szCs w:val="20"/>
        </w:rPr>
        <w:t>Detection and specific diagnosis of the pathogens, including a broad spectrum of microflora and common parasites, is of paramount importance. This is because successful therapy is dependent on two primary issues. First, there must be an accurate and specific diagnosis of the causative agent in a patient who presents with otherwise general and non-specific complaints and symptoms. Second, specific therapeutic agents can be targeted to eradicate offending microorganisms with an extremely high success rate, with minimal side effects.</w:t>
      </w:r>
    </w:p>
    <w:p w:rsidR="002D1E1D" w:rsidRPr="002D1E1D" w:rsidRDefault="002D1E1D" w:rsidP="002D1E1D">
      <w:pPr>
        <w:shd w:val="clear" w:color="auto" w:fill="FFFFFF"/>
        <w:spacing w:before="100" w:beforeAutospacing="1" w:after="100" w:afterAutospacing="1" w:line="240" w:lineRule="auto"/>
        <w:outlineLvl w:val="1"/>
        <w:rPr>
          <w:rFonts w:ascii="Arial" w:eastAsia="Times New Roman" w:hAnsi="Arial" w:cs="Arial"/>
          <w:b/>
          <w:bCs/>
          <w:color w:val="0C4182"/>
          <w:sz w:val="25"/>
          <w:szCs w:val="25"/>
        </w:rPr>
      </w:pPr>
      <w:r w:rsidRPr="002D1E1D">
        <w:rPr>
          <w:rFonts w:ascii="Arial" w:eastAsia="Times New Roman" w:hAnsi="Arial" w:cs="Arial"/>
          <w:b/>
          <w:bCs/>
          <w:color w:val="0C4182"/>
          <w:sz w:val="25"/>
          <w:szCs w:val="25"/>
        </w:rPr>
        <w:t>Prevention Notes</w:t>
      </w:r>
    </w:p>
    <w:p w:rsidR="002D1E1D" w:rsidRPr="002D1E1D" w:rsidRDefault="002D1E1D" w:rsidP="002D1E1D">
      <w:pPr>
        <w:numPr>
          <w:ilvl w:val="0"/>
          <w:numId w:val="1"/>
        </w:numPr>
        <w:shd w:val="clear" w:color="auto" w:fill="FFFFFF"/>
        <w:spacing w:before="100" w:beforeAutospacing="1" w:after="100" w:afterAutospacing="1" w:line="240" w:lineRule="auto"/>
        <w:ind w:left="915"/>
        <w:rPr>
          <w:rFonts w:ascii="Arial" w:eastAsia="Times New Roman" w:hAnsi="Arial" w:cs="Arial"/>
          <w:color w:val="000000"/>
          <w:sz w:val="20"/>
          <w:szCs w:val="20"/>
        </w:rPr>
      </w:pPr>
      <w:r w:rsidRPr="002D1E1D">
        <w:rPr>
          <w:rFonts w:ascii="Arial" w:eastAsia="Times New Roman" w:hAnsi="Arial" w:cs="Arial"/>
          <w:color w:val="000000"/>
          <w:sz w:val="20"/>
          <w:szCs w:val="20"/>
        </w:rPr>
        <w:t>Observe strict personal hygiene habits.</w:t>
      </w:r>
    </w:p>
    <w:p w:rsidR="002D1E1D" w:rsidRPr="002D1E1D" w:rsidRDefault="002D1E1D" w:rsidP="002D1E1D">
      <w:pPr>
        <w:numPr>
          <w:ilvl w:val="0"/>
          <w:numId w:val="1"/>
        </w:numPr>
        <w:shd w:val="clear" w:color="auto" w:fill="FFFFFF"/>
        <w:spacing w:before="100" w:beforeAutospacing="1" w:after="100" w:afterAutospacing="1" w:line="240" w:lineRule="auto"/>
        <w:ind w:left="915"/>
        <w:rPr>
          <w:rFonts w:ascii="Arial" w:eastAsia="Times New Roman" w:hAnsi="Arial" w:cs="Arial"/>
          <w:color w:val="000000"/>
          <w:sz w:val="20"/>
          <w:szCs w:val="20"/>
        </w:rPr>
      </w:pPr>
      <w:r w:rsidRPr="002D1E1D">
        <w:rPr>
          <w:rFonts w:ascii="Arial" w:eastAsia="Times New Roman" w:hAnsi="Arial" w:cs="Arial"/>
          <w:color w:val="000000"/>
          <w:sz w:val="20"/>
          <w:szCs w:val="20"/>
        </w:rPr>
        <w:t>Eat cooked food when outside your home.</w:t>
      </w:r>
    </w:p>
    <w:p w:rsidR="002D1E1D" w:rsidRPr="002D1E1D" w:rsidRDefault="002D1E1D" w:rsidP="002D1E1D">
      <w:pPr>
        <w:numPr>
          <w:ilvl w:val="0"/>
          <w:numId w:val="1"/>
        </w:numPr>
        <w:shd w:val="clear" w:color="auto" w:fill="FFFFFF"/>
        <w:spacing w:before="100" w:beforeAutospacing="1" w:after="100" w:afterAutospacing="1" w:line="240" w:lineRule="auto"/>
        <w:ind w:left="915"/>
        <w:rPr>
          <w:rFonts w:ascii="Arial" w:eastAsia="Times New Roman" w:hAnsi="Arial" w:cs="Arial"/>
          <w:color w:val="000000"/>
          <w:sz w:val="20"/>
          <w:szCs w:val="20"/>
        </w:rPr>
      </w:pPr>
      <w:r w:rsidRPr="002D1E1D">
        <w:rPr>
          <w:rFonts w:ascii="Arial" w:eastAsia="Times New Roman" w:hAnsi="Arial" w:cs="Arial"/>
          <w:color w:val="000000"/>
          <w:sz w:val="20"/>
          <w:szCs w:val="20"/>
        </w:rPr>
        <w:t>Wash fresh fruits and vegetables with soap and water.</w:t>
      </w:r>
    </w:p>
    <w:p w:rsidR="002D1E1D" w:rsidRPr="002D1E1D" w:rsidRDefault="002D1E1D" w:rsidP="002D1E1D">
      <w:pPr>
        <w:numPr>
          <w:ilvl w:val="0"/>
          <w:numId w:val="1"/>
        </w:numPr>
        <w:shd w:val="clear" w:color="auto" w:fill="FFFFFF"/>
        <w:spacing w:before="100" w:beforeAutospacing="1" w:after="100" w:afterAutospacing="1" w:line="240" w:lineRule="auto"/>
        <w:ind w:left="915"/>
        <w:rPr>
          <w:rFonts w:ascii="Arial" w:eastAsia="Times New Roman" w:hAnsi="Arial" w:cs="Arial"/>
          <w:color w:val="000000"/>
          <w:sz w:val="20"/>
          <w:szCs w:val="20"/>
        </w:rPr>
      </w:pPr>
      <w:r w:rsidRPr="002D1E1D">
        <w:rPr>
          <w:rFonts w:ascii="Arial" w:eastAsia="Times New Roman" w:hAnsi="Arial" w:cs="Arial"/>
          <w:color w:val="000000"/>
          <w:sz w:val="20"/>
          <w:szCs w:val="20"/>
        </w:rPr>
        <w:t>Avoid drinking potentially contaminated surface water.</w:t>
      </w:r>
    </w:p>
    <w:p w:rsidR="002D1E1D" w:rsidRPr="002D1E1D" w:rsidRDefault="002D1E1D" w:rsidP="002D1E1D">
      <w:pPr>
        <w:numPr>
          <w:ilvl w:val="0"/>
          <w:numId w:val="1"/>
        </w:numPr>
        <w:shd w:val="clear" w:color="auto" w:fill="FFFFFF"/>
        <w:spacing w:before="100" w:beforeAutospacing="1" w:after="100" w:afterAutospacing="1" w:line="240" w:lineRule="auto"/>
        <w:ind w:left="915"/>
        <w:rPr>
          <w:rFonts w:ascii="Arial" w:eastAsia="Times New Roman" w:hAnsi="Arial" w:cs="Arial"/>
          <w:color w:val="000000"/>
          <w:sz w:val="20"/>
          <w:szCs w:val="20"/>
        </w:rPr>
      </w:pPr>
      <w:r w:rsidRPr="002D1E1D">
        <w:rPr>
          <w:rFonts w:ascii="Arial" w:eastAsia="Times New Roman" w:hAnsi="Arial" w:cs="Arial"/>
          <w:color w:val="000000"/>
          <w:sz w:val="20"/>
          <w:szCs w:val="20"/>
        </w:rPr>
        <w:t>Before overseas travel, contact the CDC for tips.</w:t>
      </w:r>
    </w:p>
    <w:p w:rsidR="002D1E1D" w:rsidRPr="002D1E1D" w:rsidRDefault="002D1E1D" w:rsidP="002D1E1D">
      <w:pPr>
        <w:numPr>
          <w:ilvl w:val="0"/>
          <w:numId w:val="1"/>
        </w:numPr>
        <w:shd w:val="clear" w:color="auto" w:fill="FFFFFF"/>
        <w:spacing w:before="100" w:beforeAutospacing="1" w:after="100" w:afterAutospacing="1" w:line="240" w:lineRule="auto"/>
        <w:ind w:left="915"/>
        <w:rPr>
          <w:rFonts w:ascii="Arial" w:eastAsia="Times New Roman" w:hAnsi="Arial" w:cs="Arial"/>
          <w:color w:val="000000"/>
          <w:sz w:val="20"/>
          <w:szCs w:val="20"/>
        </w:rPr>
      </w:pPr>
      <w:r w:rsidRPr="002D1E1D">
        <w:rPr>
          <w:rFonts w:ascii="Arial" w:eastAsia="Times New Roman" w:hAnsi="Arial" w:cs="Arial"/>
          <w:color w:val="000000"/>
          <w:sz w:val="20"/>
          <w:szCs w:val="20"/>
        </w:rPr>
        <w:lastRenderedPageBreak/>
        <w:t>Restrict pets to designated parts of the home.</w:t>
      </w:r>
    </w:p>
    <w:p w:rsidR="002D1E1D" w:rsidRPr="002D1E1D" w:rsidRDefault="002D1E1D" w:rsidP="002D1E1D">
      <w:pPr>
        <w:numPr>
          <w:ilvl w:val="0"/>
          <w:numId w:val="1"/>
        </w:numPr>
        <w:shd w:val="clear" w:color="auto" w:fill="FFFFFF"/>
        <w:spacing w:before="100" w:beforeAutospacing="1" w:after="240" w:line="240" w:lineRule="auto"/>
        <w:ind w:left="915"/>
        <w:rPr>
          <w:rFonts w:ascii="Arial" w:eastAsia="Times New Roman" w:hAnsi="Arial" w:cs="Arial"/>
          <w:color w:val="000000"/>
          <w:sz w:val="20"/>
          <w:szCs w:val="20"/>
        </w:rPr>
      </w:pPr>
      <w:r w:rsidRPr="002D1E1D">
        <w:rPr>
          <w:rFonts w:ascii="Arial" w:eastAsia="Times New Roman" w:hAnsi="Arial" w:cs="Arial"/>
          <w:color w:val="000000"/>
          <w:sz w:val="20"/>
          <w:szCs w:val="20"/>
        </w:rPr>
        <w:t>Wash hands after touching pets.</w:t>
      </w:r>
    </w:p>
    <w:p w:rsidR="002D1E1D" w:rsidRPr="002D1E1D" w:rsidRDefault="002D1E1D" w:rsidP="002D1E1D">
      <w:pPr>
        <w:shd w:val="clear" w:color="auto" w:fill="FFFFFF"/>
        <w:spacing w:before="100" w:beforeAutospacing="1" w:after="100" w:afterAutospacing="1" w:line="240" w:lineRule="auto"/>
        <w:outlineLvl w:val="1"/>
        <w:rPr>
          <w:rFonts w:ascii="Arial" w:eastAsia="Times New Roman" w:hAnsi="Arial" w:cs="Arial"/>
          <w:b/>
          <w:bCs/>
          <w:color w:val="0C4182"/>
          <w:sz w:val="25"/>
          <w:szCs w:val="25"/>
        </w:rPr>
      </w:pPr>
      <w:r w:rsidRPr="002D1E1D">
        <w:rPr>
          <w:rFonts w:ascii="Arial" w:eastAsia="Times New Roman" w:hAnsi="Arial" w:cs="Arial"/>
          <w:b/>
          <w:bCs/>
          <w:color w:val="0C4182"/>
          <w:sz w:val="25"/>
          <w:szCs w:val="25"/>
        </w:rPr>
        <w:t>Gastrointestinal Health Panel™</w:t>
      </w:r>
    </w:p>
    <w:p w:rsidR="002D1E1D" w:rsidRPr="002D1E1D" w:rsidRDefault="002D1E1D" w:rsidP="002D1E1D">
      <w:pPr>
        <w:shd w:val="clear" w:color="auto" w:fill="FFFFFF"/>
        <w:spacing w:before="100" w:beforeAutospacing="1" w:after="240" w:line="240" w:lineRule="auto"/>
        <w:rPr>
          <w:rFonts w:ascii="Arial" w:eastAsia="Times New Roman" w:hAnsi="Arial" w:cs="Arial"/>
          <w:color w:val="000000"/>
          <w:sz w:val="20"/>
          <w:szCs w:val="20"/>
        </w:rPr>
      </w:pPr>
      <w:r w:rsidRPr="002D1E1D">
        <w:rPr>
          <w:rFonts w:ascii="Arial" w:eastAsia="Times New Roman" w:hAnsi="Arial" w:cs="Arial"/>
          <w:color w:val="000000"/>
          <w:sz w:val="20"/>
          <w:szCs w:val="20"/>
        </w:rPr>
        <w:t>The GI Health Panel™ is a non-invasive screen of the gastrointestinal tract and its function. It includes 15-22 individual, yet related tests. Stool and saliva samples are submitted by the patient after home collection.</w:t>
      </w:r>
    </w:p>
    <w:p w:rsidR="002D1E1D" w:rsidRPr="002D1E1D" w:rsidRDefault="002D1E1D" w:rsidP="002D1E1D">
      <w:pPr>
        <w:shd w:val="clear" w:color="auto" w:fill="FFFFFF"/>
        <w:spacing w:before="100" w:beforeAutospacing="1" w:after="100" w:afterAutospacing="1" w:line="240" w:lineRule="auto"/>
        <w:outlineLvl w:val="1"/>
        <w:rPr>
          <w:rFonts w:ascii="Arial" w:eastAsia="Times New Roman" w:hAnsi="Arial" w:cs="Arial"/>
          <w:b/>
          <w:bCs/>
          <w:color w:val="0C4182"/>
          <w:sz w:val="25"/>
          <w:szCs w:val="25"/>
        </w:rPr>
      </w:pPr>
      <w:r w:rsidRPr="002D1E1D">
        <w:rPr>
          <w:rFonts w:ascii="Arial" w:eastAsia="Times New Roman" w:hAnsi="Arial" w:cs="Arial"/>
          <w:b/>
          <w:bCs/>
          <w:color w:val="0C4182"/>
          <w:sz w:val="25"/>
          <w:szCs w:val="25"/>
        </w:rPr>
        <w:t>Logic of Testing</w:t>
      </w:r>
    </w:p>
    <w:p w:rsidR="002D1E1D" w:rsidRPr="002D1E1D" w:rsidRDefault="002D1E1D" w:rsidP="002D1E1D">
      <w:pPr>
        <w:shd w:val="clear" w:color="auto" w:fill="FFFFFF"/>
        <w:spacing w:before="100" w:beforeAutospacing="1" w:after="100" w:afterAutospacing="1" w:line="240" w:lineRule="auto"/>
        <w:rPr>
          <w:rFonts w:ascii="Arial" w:eastAsia="Times New Roman" w:hAnsi="Arial" w:cs="Arial"/>
          <w:color w:val="000000"/>
          <w:sz w:val="20"/>
          <w:szCs w:val="20"/>
        </w:rPr>
      </w:pPr>
      <w:r w:rsidRPr="002D1E1D">
        <w:rPr>
          <w:rFonts w:ascii="Arial" w:eastAsia="Times New Roman" w:hAnsi="Arial" w:cs="Arial"/>
          <w:color w:val="000000"/>
          <w:sz w:val="20"/>
          <w:szCs w:val="20"/>
        </w:rPr>
        <w:t>To ensure high sensitivity and specifity of pathogenic organism detection, Diagnos-Techs employs a variety of methods in the GI Health Panel™ tests. These tests utilize proven biochemical and state-of-the-art immunological testing and other methods. The panel includes:</w:t>
      </w:r>
    </w:p>
    <w:p w:rsidR="002D1E1D" w:rsidRPr="002D1E1D" w:rsidRDefault="002D1E1D" w:rsidP="002D1E1D">
      <w:pPr>
        <w:numPr>
          <w:ilvl w:val="0"/>
          <w:numId w:val="2"/>
        </w:numPr>
        <w:shd w:val="clear" w:color="auto" w:fill="FFFFFF"/>
        <w:spacing w:before="100" w:beforeAutospacing="1" w:after="100" w:afterAutospacing="1" w:line="240" w:lineRule="auto"/>
        <w:ind w:left="915"/>
        <w:rPr>
          <w:rFonts w:ascii="Arial" w:eastAsia="Times New Roman" w:hAnsi="Arial" w:cs="Arial"/>
          <w:color w:val="000000"/>
          <w:sz w:val="20"/>
          <w:szCs w:val="20"/>
        </w:rPr>
      </w:pPr>
      <w:r w:rsidRPr="002D1E1D">
        <w:rPr>
          <w:rFonts w:ascii="Arial" w:eastAsia="Times New Roman" w:hAnsi="Arial" w:cs="Arial"/>
          <w:color w:val="000000"/>
          <w:sz w:val="20"/>
          <w:szCs w:val="20"/>
        </w:rPr>
        <w:t>Pathogen screening for bacteria, fungi, yeast and various parasites.</w:t>
      </w:r>
    </w:p>
    <w:p w:rsidR="002D1E1D" w:rsidRPr="002D1E1D" w:rsidRDefault="002D1E1D" w:rsidP="002D1E1D">
      <w:pPr>
        <w:numPr>
          <w:ilvl w:val="0"/>
          <w:numId w:val="2"/>
        </w:numPr>
        <w:shd w:val="clear" w:color="auto" w:fill="FFFFFF"/>
        <w:spacing w:before="100" w:beforeAutospacing="1" w:after="100" w:afterAutospacing="1" w:line="240" w:lineRule="auto"/>
        <w:ind w:left="915"/>
        <w:rPr>
          <w:rFonts w:ascii="Arial" w:eastAsia="Times New Roman" w:hAnsi="Arial" w:cs="Arial"/>
          <w:color w:val="000000"/>
          <w:sz w:val="20"/>
          <w:szCs w:val="20"/>
        </w:rPr>
      </w:pPr>
      <w:r w:rsidRPr="002D1E1D">
        <w:rPr>
          <w:rFonts w:ascii="Arial" w:eastAsia="Times New Roman" w:hAnsi="Arial" w:cs="Arial"/>
          <w:color w:val="000000"/>
          <w:sz w:val="20"/>
          <w:szCs w:val="20"/>
        </w:rPr>
        <w:t>Digestion-related screens for enzyme levels and immunochemical markers for intolerance to common offending foods.</w:t>
      </w:r>
    </w:p>
    <w:p w:rsidR="002D1E1D" w:rsidRPr="002D1E1D" w:rsidRDefault="002D1E1D" w:rsidP="002D1E1D">
      <w:pPr>
        <w:numPr>
          <w:ilvl w:val="0"/>
          <w:numId w:val="2"/>
        </w:numPr>
        <w:shd w:val="clear" w:color="auto" w:fill="FFFFFF"/>
        <w:spacing w:before="100" w:beforeAutospacing="1" w:after="100" w:afterAutospacing="1" w:line="240" w:lineRule="auto"/>
        <w:ind w:left="915"/>
        <w:rPr>
          <w:rFonts w:ascii="Arial" w:eastAsia="Times New Roman" w:hAnsi="Arial" w:cs="Arial"/>
          <w:color w:val="000000"/>
          <w:sz w:val="20"/>
          <w:szCs w:val="20"/>
        </w:rPr>
      </w:pPr>
      <w:r w:rsidRPr="002D1E1D">
        <w:rPr>
          <w:rFonts w:ascii="Arial" w:eastAsia="Times New Roman" w:hAnsi="Arial" w:cs="Arial"/>
          <w:color w:val="000000"/>
          <w:sz w:val="20"/>
          <w:szCs w:val="20"/>
        </w:rPr>
        <w:t>Intestinal function markers to evaluate irritation and inﬂammation; markers indicate overall status of gut immunity and integrity, such as occult blood.</w:t>
      </w:r>
    </w:p>
    <w:p w:rsidR="002D1E1D" w:rsidRPr="002D1E1D" w:rsidRDefault="002D1E1D" w:rsidP="002D1E1D">
      <w:pPr>
        <w:shd w:val="clear" w:color="auto" w:fill="FFFFFF"/>
        <w:spacing w:before="100" w:beforeAutospacing="1" w:after="240" w:line="240" w:lineRule="auto"/>
        <w:rPr>
          <w:rFonts w:ascii="Arial" w:eastAsia="Times New Roman" w:hAnsi="Arial" w:cs="Arial"/>
          <w:color w:val="000000"/>
          <w:sz w:val="20"/>
          <w:szCs w:val="20"/>
        </w:rPr>
      </w:pPr>
      <w:r w:rsidRPr="002D1E1D">
        <w:rPr>
          <w:rFonts w:ascii="Arial" w:eastAsia="Times New Roman" w:hAnsi="Arial" w:cs="Arial"/>
          <w:color w:val="000000"/>
          <w:sz w:val="20"/>
          <w:szCs w:val="20"/>
        </w:rPr>
        <w:t>The GI Health Panel™ strikes a balance between comprehensive screening and economy by bundling appropriate individual tests that would otherwise cost over $700 at current prices. All the tests are insurer-reimbursed with the appropriate provider documentation.</w:t>
      </w:r>
    </w:p>
    <w:p w:rsidR="002D1E1D" w:rsidRPr="002D1E1D" w:rsidRDefault="002D1E1D" w:rsidP="002D1E1D">
      <w:pPr>
        <w:shd w:val="clear" w:color="auto" w:fill="FFFFFF"/>
        <w:spacing w:before="100" w:beforeAutospacing="1" w:after="100" w:afterAutospacing="1" w:line="240" w:lineRule="auto"/>
        <w:outlineLvl w:val="1"/>
        <w:rPr>
          <w:rFonts w:ascii="Arial" w:eastAsia="Times New Roman" w:hAnsi="Arial" w:cs="Arial"/>
          <w:b/>
          <w:bCs/>
          <w:color w:val="0C4182"/>
          <w:sz w:val="25"/>
          <w:szCs w:val="25"/>
        </w:rPr>
      </w:pPr>
      <w:r w:rsidRPr="002D1E1D">
        <w:rPr>
          <w:rFonts w:ascii="Arial" w:eastAsia="Times New Roman" w:hAnsi="Arial" w:cs="Arial"/>
          <w:b/>
          <w:bCs/>
          <w:color w:val="0C4182"/>
          <w:sz w:val="25"/>
          <w:szCs w:val="25"/>
        </w:rPr>
        <w:t>Advantages and Benefits</w:t>
      </w:r>
    </w:p>
    <w:p w:rsidR="002D1E1D" w:rsidRPr="002D1E1D" w:rsidRDefault="002D1E1D" w:rsidP="002D1E1D">
      <w:pPr>
        <w:numPr>
          <w:ilvl w:val="0"/>
          <w:numId w:val="3"/>
        </w:numPr>
        <w:shd w:val="clear" w:color="auto" w:fill="FFFFFF"/>
        <w:spacing w:before="100" w:beforeAutospacing="1" w:after="100" w:afterAutospacing="1" w:line="240" w:lineRule="auto"/>
        <w:ind w:left="915"/>
        <w:rPr>
          <w:rFonts w:ascii="Arial" w:eastAsia="Times New Roman" w:hAnsi="Arial" w:cs="Arial"/>
          <w:color w:val="000000"/>
          <w:sz w:val="20"/>
          <w:szCs w:val="20"/>
        </w:rPr>
      </w:pPr>
      <w:r w:rsidRPr="002D1E1D">
        <w:rPr>
          <w:rFonts w:ascii="Arial" w:eastAsia="Times New Roman" w:hAnsi="Arial" w:cs="Arial"/>
          <w:color w:val="000000"/>
          <w:sz w:val="20"/>
          <w:szCs w:val="20"/>
        </w:rPr>
        <w:t>Non-invasive sampling using saliva and stool</w:t>
      </w:r>
    </w:p>
    <w:p w:rsidR="002D1E1D" w:rsidRPr="002D1E1D" w:rsidRDefault="002D1E1D" w:rsidP="002D1E1D">
      <w:pPr>
        <w:numPr>
          <w:ilvl w:val="0"/>
          <w:numId w:val="3"/>
        </w:numPr>
        <w:shd w:val="clear" w:color="auto" w:fill="FFFFFF"/>
        <w:spacing w:before="100" w:beforeAutospacing="1" w:after="100" w:afterAutospacing="1" w:line="240" w:lineRule="auto"/>
        <w:ind w:left="915"/>
        <w:rPr>
          <w:rFonts w:ascii="Arial" w:eastAsia="Times New Roman" w:hAnsi="Arial" w:cs="Arial"/>
          <w:color w:val="000000"/>
          <w:sz w:val="20"/>
          <w:szCs w:val="20"/>
        </w:rPr>
      </w:pPr>
      <w:r w:rsidRPr="002D1E1D">
        <w:rPr>
          <w:rFonts w:ascii="Arial" w:eastAsia="Times New Roman" w:hAnsi="Arial" w:cs="Arial"/>
          <w:color w:val="000000"/>
          <w:sz w:val="20"/>
          <w:szCs w:val="20"/>
        </w:rPr>
        <w:t>Home collection—No office visit</w:t>
      </w:r>
    </w:p>
    <w:p w:rsidR="002D1E1D" w:rsidRPr="002D1E1D" w:rsidRDefault="002D1E1D" w:rsidP="002D1E1D">
      <w:pPr>
        <w:numPr>
          <w:ilvl w:val="0"/>
          <w:numId w:val="3"/>
        </w:numPr>
        <w:shd w:val="clear" w:color="auto" w:fill="FFFFFF"/>
        <w:spacing w:before="100" w:beforeAutospacing="1" w:after="100" w:afterAutospacing="1" w:line="240" w:lineRule="auto"/>
        <w:ind w:left="915"/>
        <w:rPr>
          <w:rFonts w:ascii="Arial" w:eastAsia="Times New Roman" w:hAnsi="Arial" w:cs="Arial"/>
          <w:color w:val="000000"/>
          <w:sz w:val="20"/>
          <w:szCs w:val="20"/>
        </w:rPr>
      </w:pPr>
      <w:r w:rsidRPr="002D1E1D">
        <w:rPr>
          <w:rFonts w:ascii="Arial" w:eastAsia="Times New Roman" w:hAnsi="Arial" w:cs="Arial"/>
          <w:color w:val="000000"/>
          <w:sz w:val="20"/>
          <w:szCs w:val="20"/>
        </w:rPr>
        <w:t>Economical and insurance-reimbursable</w:t>
      </w:r>
    </w:p>
    <w:p w:rsidR="002D1E1D" w:rsidRPr="002D1E1D" w:rsidRDefault="002D1E1D" w:rsidP="002D1E1D">
      <w:pPr>
        <w:numPr>
          <w:ilvl w:val="0"/>
          <w:numId w:val="3"/>
        </w:numPr>
        <w:shd w:val="clear" w:color="auto" w:fill="FFFFFF"/>
        <w:spacing w:before="100" w:beforeAutospacing="1" w:after="100" w:afterAutospacing="1" w:line="240" w:lineRule="auto"/>
        <w:ind w:left="915"/>
        <w:rPr>
          <w:rFonts w:ascii="Arial" w:eastAsia="Times New Roman" w:hAnsi="Arial" w:cs="Arial"/>
          <w:color w:val="000000"/>
          <w:sz w:val="20"/>
          <w:szCs w:val="20"/>
        </w:rPr>
      </w:pPr>
      <w:r w:rsidRPr="002D1E1D">
        <w:rPr>
          <w:rFonts w:ascii="Arial" w:eastAsia="Times New Roman" w:hAnsi="Arial" w:cs="Arial"/>
          <w:color w:val="000000"/>
          <w:sz w:val="20"/>
          <w:szCs w:val="20"/>
        </w:rPr>
        <w:t>Comprehensive—Detects a broad spectrum of common pathogens and includes digestion efficiency evaluation</w:t>
      </w:r>
    </w:p>
    <w:p w:rsidR="002D1E1D" w:rsidRPr="002D1E1D" w:rsidRDefault="002D1E1D" w:rsidP="002D1E1D">
      <w:pPr>
        <w:numPr>
          <w:ilvl w:val="0"/>
          <w:numId w:val="3"/>
        </w:numPr>
        <w:shd w:val="clear" w:color="auto" w:fill="FFFFFF"/>
        <w:spacing w:before="100" w:beforeAutospacing="1" w:after="100" w:afterAutospacing="1" w:line="240" w:lineRule="auto"/>
        <w:ind w:left="915"/>
        <w:rPr>
          <w:rFonts w:ascii="Arial" w:eastAsia="Times New Roman" w:hAnsi="Arial" w:cs="Arial"/>
          <w:color w:val="000000"/>
          <w:sz w:val="20"/>
          <w:szCs w:val="20"/>
        </w:rPr>
      </w:pPr>
      <w:r w:rsidRPr="002D1E1D">
        <w:rPr>
          <w:rFonts w:ascii="Arial" w:eastAsia="Times New Roman" w:hAnsi="Arial" w:cs="Arial"/>
          <w:color w:val="000000"/>
          <w:sz w:val="20"/>
          <w:szCs w:val="20"/>
        </w:rPr>
        <w:t>Improved wellness—General GI complaints identified and resolved</w:t>
      </w:r>
    </w:p>
    <w:p w:rsidR="002D1E1D" w:rsidRPr="002D1E1D" w:rsidRDefault="002D1E1D" w:rsidP="002D1E1D">
      <w:pPr>
        <w:numPr>
          <w:ilvl w:val="0"/>
          <w:numId w:val="3"/>
        </w:numPr>
        <w:shd w:val="clear" w:color="auto" w:fill="FFFFFF"/>
        <w:spacing w:before="100" w:beforeAutospacing="1" w:after="240" w:line="240" w:lineRule="auto"/>
        <w:ind w:left="915"/>
        <w:rPr>
          <w:rFonts w:ascii="Arial" w:eastAsia="Times New Roman" w:hAnsi="Arial" w:cs="Arial"/>
          <w:color w:val="000000"/>
          <w:sz w:val="20"/>
          <w:szCs w:val="20"/>
        </w:rPr>
      </w:pPr>
      <w:r w:rsidRPr="002D1E1D">
        <w:rPr>
          <w:rFonts w:ascii="Arial" w:eastAsia="Times New Roman" w:hAnsi="Arial" w:cs="Arial"/>
          <w:color w:val="000000"/>
          <w:sz w:val="20"/>
          <w:szCs w:val="20"/>
        </w:rPr>
        <w:t>Modular—Retesting of one or several abnormal findings is available without repeating the entire panel</w:t>
      </w:r>
    </w:p>
    <w:p w:rsidR="002D1E1D" w:rsidRPr="002D1E1D" w:rsidRDefault="002D1E1D" w:rsidP="002D1E1D">
      <w:pPr>
        <w:shd w:val="clear" w:color="auto" w:fill="FFFFFF"/>
        <w:spacing w:before="100" w:beforeAutospacing="1" w:after="100" w:afterAutospacing="1" w:line="240" w:lineRule="auto"/>
        <w:outlineLvl w:val="1"/>
        <w:rPr>
          <w:rFonts w:ascii="Arial" w:eastAsia="Times New Roman" w:hAnsi="Arial" w:cs="Arial"/>
          <w:b/>
          <w:bCs/>
          <w:color w:val="0C4182"/>
          <w:sz w:val="25"/>
          <w:szCs w:val="25"/>
        </w:rPr>
      </w:pPr>
      <w:r w:rsidRPr="002D1E1D">
        <w:rPr>
          <w:rFonts w:ascii="Arial" w:eastAsia="Times New Roman" w:hAnsi="Arial" w:cs="Arial"/>
          <w:b/>
          <w:bCs/>
          <w:color w:val="0C4182"/>
          <w:sz w:val="25"/>
          <w:szCs w:val="25"/>
        </w:rPr>
        <w:t>Common Applications of this Panel</w:t>
      </w:r>
    </w:p>
    <w:p w:rsidR="002D1E1D" w:rsidRPr="002D1E1D" w:rsidRDefault="002D1E1D" w:rsidP="002D1E1D">
      <w:pPr>
        <w:numPr>
          <w:ilvl w:val="0"/>
          <w:numId w:val="4"/>
        </w:numPr>
        <w:shd w:val="clear" w:color="auto" w:fill="FFFFFF"/>
        <w:spacing w:before="100" w:beforeAutospacing="1" w:after="100" w:afterAutospacing="1" w:line="240" w:lineRule="auto"/>
        <w:ind w:left="915"/>
        <w:rPr>
          <w:rFonts w:ascii="Arial" w:eastAsia="Times New Roman" w:hAnsi="Arial" w:cs="Arial"/>
          <w:color w:val="000000"/>
          <w:sz w:val="20"/>
          <w:szCs w:val="20"/>
        </w:rPr>
      </w:pPr>
      <w:r w:rsidRPr="002D1E1D">
        <w:rPr>
          <w:rFonts w:ascii="Arial" w:eastAsia="Times New Roman" w:hAnsi="Arial" w:cs="Arial"/>
          <w:color w:val="000000"/>
          <w:sz w:val="20"/>
          <w:szCs w:val="20"/>
        </w:rPr>
        <w:t xml:space="preserve">Individuals with chronic and vague GI symptoms including: </w:t>
      </w:r>
      <w:r w:rsidRPr="002D1E1D">
        <w:rPr>
          <w:rFonts w:ascii="Arial" w:eastAsia="Times New Roman" w:hAnsi="Arial" w:cs="Arial"/>
          <w:color w:val="000000"/>
          <w:sz w:val="20"/>
          <w:szCs w:val="20"/>
        </w:rPr>
        <w:br/>
        <w:t xml:space="preserve">  -Frequent bloating, gas, cramping and constipation </w:t>
      </w:r>
      <w:r w:rsidRPr="002D1E1D">
        <w:rPr>
          <w:rFonts w:ascii="Arial" w:eastAsia="Times New Roman" w:hAnsi="Arial" w:cs="Arial"/>
          <w:color w:val="000000"/>
          <w:sz w:val="20"/>
          <w:szCs w:val="20"/>
        </w:rPr>
        <w:br/>
        <w:t xml:space="preserve">  -Frequent travel within US and/or overseas </w:t>
      </w:r>
      <w:r w:rsidRPr="002D1E1D">
        <w:rPr>
          <w:rFonts w:ascii="Arial" w:eastAsia="Times New Roman" w:hAnsi="Arial" w:cs="Arial"/>
          <w:color w:val="000000"/>
          <w:sz w:val="20"/>
          <w:szCs w:val="20"/>
        </w:rPr>
        <w:br/>
        <w:t xml:space="preserve">  -Frequent eating outside the home </w:t>
      </w:r>
    </w:p>
    <w:p w:rsidR="002D1E1D" w:rsidRPr="002D1E1D" w:rsidRDefault="002D1E1D" w:rsidP="002D1E1D">
      <w:pPr>
        <w:numPr>
          <w:ilvl w:val="0"/>
          <w:numId w:val="4"/>
        </w:numPr>
        <w:shd w:val="clear" w:color="auto" w:fill="FFFFFF"/>
        <w:spacing w:before="100" w:beforeAutospacing="1" w:after="100" w:afterAutospacing="1" w:line="240" w:lineRule="auto"/>
        <w:ind w:left="915"/>
        <w:rPr>
          <w:rFonts w:ascii="Arial" w:eastAsia="Times New Roman" w:hAnsi="Arial" w:cs="Arial"/>
          <w:color w:val="000000"/>
          <w:sz w:val="20"/>
          <w:szCs w:val="20"/>
        </w:rPr>
      </w:pPr>
      <w:r w:rsidRPr="002D1E1D">
        <w:rPr>
          <w:rFonts w:ascii="Arial" w:eastAsia="Times New Roman" w:hAnsi="Arial" w:cs="Arial"/>
          <w:color w:val="000000"/>
          <w:sz w:val="20"/>
          <w:szCs w:val="20"/>
        </w:rPr>
        <w:t>People who are exposed to feces through sexual contact</w:t>
      </w:r>
    </w:p>
    <w:p w:rsidR="002D1E1D" w:rsidRPr="002D1E1D" w:rsidRDefault="002D1E1D" w:rsidP="002D1E1D">
      <w:pPr>
        <w:numPr>
          <w:ilvl w:val="0"/>
          <w:numId w:val="4"/>
        </w:numPr>
        <w:shd w:val="clear" w:color="auto" w:fill="FFFFFF"/>
        <w:spacing w:before="100" w:beforeAutospacing="1" w:after="100" w:afterAutospacing="1" w:line="240" w:lineRule="auto"/>
        <w:ind w:left="915"/>
        <w:rPr>
          <w:rFonts w:ascii="Arial" w:eastAsia="Times New Roman" w:hAnsi="Arial" w:cs="Arial"/>
          <w:color w:val="000000"/>
          <w:sz w:val="20"/>
          <w:szCs w:val="20"/>
        </w:rPr>
      </w:pPr>
      <w:r w:rsidRPr="002D1E1D">
        <w:rPr>
          <w:rFonts w:ascii="Arial" w:eastAsia="Times New Roman" w:hAnsi="Arial" w:cs="Arial"/>
          <w:color w:val="000000"/>
          <w:sz w:val="20"/>
          <w:szCs w:val="20"/>
        </w:rPr>
        <w:t>Food handlers (to protect others)</w:t>
      </w:r>
    </w:p>
    <w:p w:rsidR="002D1E1D" w:rsidRPr="002D1E1D" w:rsidRDefault="002D1E1D" w:rsidP="002D1E1D">
      <w:pPr>
        <w:numPr>
          <w:ilvl w:val="0"/>
          <w:numId w:val="4"/>
        </w:numPr>
        <w:shd w:val="clear" w:color="auto" w:fill="FFFFFF"/>
        <w:spacing w:before="100" w:beforeAutospacing="1" w:after="100" w:afterAutospacing="1" w:line="240" w:lineRule="auto"/>
        <w:ind w:left="915"/>
        <w:rPr>
          <w:rFonts w:ascii="Arial" w:eastAsia="Times New Roman" w:hAnsi="Arial" w:cs="Arial"/>
          <w:color w:val="000000"/>
          <w:sz w:val="20"/>
          <w:szCs w:val="20"/>
        </w:rPr>
      </w:pPr>
      <w:r w:rsidRPr="002D1E1D">
        <w:rPr>
          <w:rFonts w:ascii="Arial" w:eastAsia="Times New Roman" w:hAnsi="Arial" w:cs="Arial"/>
          <w:color w:val="000000"/>
          <w:sz w:val="20"/>
          <w:szCs w:val="20"/>
        </w:rPr>
        <w:t>Food preparers at restaurants, homes, schools, etc.</w:t>
      </w:r>
    </w:p>
    <w:p w:rsidR="002D1E1D" w:rsidRPr="002D1E1D" w:rsidRDefault="002D1E1D" w:rsidP="002D1E1D">
      <w:pPr>
        <w:numPr>
          <w:ilvl w:val="0"/>
          <w:numId w:val="4"/>
        </w:numPr>
        <w:shd w:val="clear" w:color="auto" w:fill="FFFFFF"/>
        <w:spacing w:before="100" w:beforeAutospacing="1" w:after="100" w:afterAutospacing="1" w:line="240" w:lineRule="auto"/>
        <w:ind w:left="915"/>
        <w:rPr>
          <w:rFonts w:ascii="Arial" w:eastAsia="Times New Roman" w:hAnsi="Arial" w:cs="Arial"/>
          <w:color w:val="000000"/>
          <w:sz w:val="20"/>
          <w:szCs w:val="20"/>
        </w:rPr>
      </w:pPr>
      <w:r w:rsidRPr="002D1E1D">
        <w:rPr>
          <w:rFonts w:ascii="Arial" w:eastAsia="Times New Roman" w:hAnsi="Arial" w:cs="Arial"/>
          <w:color w:val="000000"/>
          <w:sz w:val="20"/>
          <w:szCs w:val="20"/>
        </w:rPr>
        <w:t>Institutionalized individuals</w:t>
      </w:r>
    </w:p>
    <w:p w:rsidR="002D1E1D" w:rsidRPr="002D1E1D" w:rsidRDefault="002D1E1D" w:rsidP="002D1E1D">
      <w:pPr>
        <w:numPr>
          <w:ilvl w:val="0"/>
          <w:numId w:val="4"/>
        </w:numPr>
        <w:shd w:val="clear" w:color="auto" w:fill="FFFFFF"/>
        <w:spacing w:before="100" w:beforeAutospacing="1" w:after="100" w:afterAutospacing="1" w:line="240" w:lineRule="auto"/>
        <w:ind w:left="915"/>
        <w:rPr>
          <w:rFonts w:ascii="Arial" w:eastAsia="Times New Roman" w:hAnsi="Arial" w:cs="Arial"/>
          <w:color w:val="000000"/>
          <w:sz w:val="20"/>
          <w:szCs w:val="20"/>
        </w:rPr>
      </w:pPr>
      <w:r w:rsidRPr="002D1E1D">
        <w:rPr>
          <w:rFonts w:ascii="Arial" w:eastAsia="Times New Roman" w:hAnsi="Arial" w:cs="Arial"/>
          <w:color w:val="000000"/>
          <w:sz w:val="20"/>
          <w:szCs w:val="20"/>
        </w:rPr>
        <w:t>Uniformed services</w:t>
      </w:r>
    </w:p>
    <w:p w:rsidR="002D1E1D" w:rsidRPr="002D1E1D" w:rsidRDefault="002D1E1D" w:rsidP="002D1E1D">
      <w:pPr>
        <w:numPr>
          <w:ilvl w:val="0"/>
          <w:numId w:val="4"/>
        </w:numPr>
        <w:shd w:val="clear" w:color="auto" w:fill="FFFFFF"/>
        <w:spacing w:before="100" w:beforeAutospacing="1" w:after="100" w:afterAutospacing="1" w:line="240" w:lineRule="auto"/>
        <w:ind w:left="915"/>
        <w:rPr>
          <w:rFonts w:ascii="Arial" w:eastAsia="Times New Roman" w:hAnsi="Arial" w:cs="Arial"/>
          <w:color w:val="000000"/>
          <w:sz w:val="20"/>
          <w:szCs w:val="20"/>
        </w:rPr>
      </w:pPr>
      <w:r w:rsidRPr="002D1E1D">
        <w:rPr>
          <w:rFonts w:ascii="Arial" w:eastAsia="Times New Roman" w:hAnsi="Arial" w:cs="Arial"/>
          <w:color w:val="000000"/>
          <w:sz w:val="20"/>
          <w:szCs w:val="20"/>
        </w:rPr>
        <w:t>Dormitory residents</w:t>
      </w:r>
    </w:p>
    <w:p w:rsidR="002D1E1D" w:rsidRPr="002D1E1D" w:rsidRDefault="002D1E1D" w:rsidP="002D1E1D">
      <w:pPr>
        <w:numPr>
          <w:ilvl w:val="0"/>
          <w:numId w:val="4"/>
        </w:numPr>
        <w:shd w:val="clear" w:color="auto" w:fill="FFFFFF"/>
        <w:spacing w:before="100" w:beforeAutospacing="1" w:after="240" w:line="240" w:lineRule="auto"/>
        <w:ind w:left="915"/>
        <w:rPr>
          <w:rFonts w:ascii="Arial" w:eastAsia="Times New Roman" w:hAnsi="Arial" w:cs="Arial"/>
          <w:color w:val="000000"/>
          <w:sz w:val="20"/>
          <w:szCs w:val="20"/>
        </w:rPr>
      </w:pPr>
      <w:r w:rsidRPr="002D1E1D">
        <w:rPr>
          <w:rFonts w:ascii="Arial" w:eastAsia="Times New Roman" w:hAnsi="Arial" w:cs="Arial"/>
          <w:color w:val="000000"/>
          <w:sz w:val="20"/>
          <w:szCs w:val="20"/>
        </w:rPr>
        <w:t>Children who go to daycare centers</w:t>
      </w:r>
    </w:p>
    <w:p w:rsidR="002D1E1D" w:rsidRPr="002D1E1D" w:rsidRDefault="002D1E1D" w:rsidP="002D1E1D">
      <w:pPr>
        <w:shd w:val="clear" w:color="auto" w:fill="FFFFFF"/>
        <w:spacing w:before="100" w:beforeAutospacing="1" w:after="100" w:afterAutospacing="1" w:line="240" w:lineRule="auto"/>
        <w:outlineLvl w:val="1"/>
        <w:rPr>
          <w:rFonts w:ascii="Arial" w:eastAsia="Times New Roman" w:hAnsi="Arial" w:cs="Arial"/>
          <w:b/>
          <w:bCs/>
          <w:color w:val="0C4182"/>
          <w:sz w:val="25"/>
          <w:szCs w:val="25"/>
        </w:rPr>
      </w:pPr>
      <w:r w:rsidRPr="002D1E1D">
        <w:rPr>
          <w:rFonts w:ascii="Arial" w:eastAsia="Times New Roman" w:hAnsi="Arial" w:cs="Arial"/>
          <w:b/>
          <w:bCs/>
          <w:color w:val="0C4182"/>
          <w:sz w:val="25"/>
          <w:szCs w:val="25"/>
        </w:rPr>
        <w:t>Who Needs the GI Health Panel™?</w:t>
      </w:r>
    </w:p>
    <w:p w:rsidR="002D1E1D" w:rsidRPr="002D1E1D" w:rsidRDefault="002D1E1D" w:rsidP="002D1E1D">
      <w:pPr>
        <w:shd w:val="clear" w:color="auto" w:fill="FFFFFF"/>
        <w:spacing w:before="100" w:beforeAutospacing="1" w:after="100" w:afterAutospacing="1" w:line="240" w:lineRule="auto"/>
        <w:rPr>
          <w:rFonts w:ascii="Arial" w:eastAsia="Times New Roman" w:hAnsi="Arial" w:cs="Arial"/>
          <w:color w:val="000000"/>
          <w:sz w:val="20"/>
          <w:szCs w:val="20"/>
        </w:rPr>
      </w:pPr>
      <w:r w:rsidRPr="002D1E1D">
        <w:rPr>
          <w:rFonts w:ascii="Arial" w:eastAsia="Times New Roman" w:hAnsi="Arial" w:cs="Arial"/>
          <w:color w:val="000000"/>
          <w:sz w:val="20"/>
          <w:szCs w:val="20"/>
        </w:rPr>
        <w:t>To determine if the GI Panel™ is appropriate for your gastrointestinal and other health problems, consult with your healthcare provider.</w:t>
      </w:r>
    </w:p>
    <w:p w:rsidR="002D1E1D" w:rsidRPr="002D1E1D" w:rsidRDefault="002D1E1D" w:rsidP="002D1E1D">
      <w:pPr>
        <w:shd w:val="clear" w:color="auto" w:fill="FFFFFF"/>
        <w:spacing w:before="100" w:beforeAutospacing="1" w:after="100" w:afterAutospacing="1" w:line="240" w:lineRule="auto"/>
        <w:rPr>
          <w:rFonts w:ascii="Arial" w:eastAsia="Times New Roman" w:hAnsi="Arial" w:cs="Arial"/>
          <w:color w:val="000000"/>
          <w:sz w:val="20"/>
          <w:szCs w:val="20"/>
        </w:rPr>
      </w:pPr>
      <w:r w:rsidRPr="002D1E1D">
        <w:rPr>
          <w:rFonts w:ascii="Arial" w:eastAsia="Times New Roman" w:hAnsi="Arial" w:cs="Arial"/>
          <w:color w:val="000000"/>
          <w:sz w:val="20"/>
          <w:szCs w:val="20"/>
        </w:rPr>
        <w:t>Get to the bottom of these complaints that keep coming back. No one enjoys heartburn, bloating or diarrhea.</w:t>
      </w:r>
    </w:p>
    <w:p w:rsidR="002D1E1D" w:rsidRPr="002D1E1D" w:rsidRDefault="002D1E1D" w:rsidP="002D1E1D">
      <w:pPr>
        <w:shd w:val="clear" w:color="auto" w:fill="FFFFFF"/>
        <w:spacing w:before="100" w:beforeAutospacing="1" w:after="100" w:afterAutospacing="1" w:line="240" w:lineRule="auto"/>
        <w:rPr>
          <w:rFonts w:ascii="Arial" w:eastAsia="Times New Roman" w:hAnsi="Arial" w:cs="Arial"/>
          <w:color w:val="000000"/>
          <w:sz w:val="20"/>
          <w:szCs w:val="20"/>
        </w:rPr>
      </w:pPr>
      <w:r w:rsidRPr="002D1E1D">
        <w:rPr>
          <w:rFonts w:ascii="Arial" w:eastAsia="Times New Roman" w:hAnsi="Arial" w:cs="Arial"/>
          <w:color w:val="000000"/>
          <w:sz w:val="20"/>
          <w:szCs w:val="20"/>
        </w:rPr>
        <w:t>You don’t have to travel to another country to contract a parasite; they are all around us, both in big cities, and in small towns.</w:t>
      </w:r>
    </w:p>
    <w:p w:rsidR="002D1E1D" w:rsidRPr="002D1E1D" w:rsidRDefault="002D1E1D" w:rsidP="002D1E1D">
      <w:pPr>
        <w:shd w:val="clear" w:color="auto" w:fill="FFFFFF"/>
        <w:spacing w:before="100" w:beforeAutospacing="1" w:after="100" w:afterAutospacing="1" w:line="240" w:lineRule="auto"/>
        <w:rPr>
          <w:rFonts w:ascii="Arial" w:eastAsia="Times New Roman" w:hAnsi="Arial" w:cs="Arial"/>
          <w:color w:val="000000"/>
          <w:sz w:val="20"/>
          <w:szCs w:val="20"/>
        </w:rPr>
      </w:pPr>
      <w:r w:rsidRPr="002D1E1D">
        <w:rPr>
          <w:rFonts w:ascii="Arial" w:eastAsia="Times New Roman" w:hAnsi="Arial" w:cs="Arial"/>
          <w:color w:val="000000"/>
          <w:sz w:val="20"/>
          <w:szCs w:val="20"/>
        </w:rPr>
        <w:lastRenderedPageBreak/>
        <w:t>Using antibiotics without an evaluation to reveal the type of infection can result in using an inappropriate antibiotic. This can actually strengthen the offending microbe and make it more difficult and expensive to treat.</w:t>
      </w:r>
    </w:p>
    <w:p w:rsidR="000446E6" w:rsidRDefault="000446E6"/>
    <w:sectPr w:rsidR="000446E6" w:rsidSect="002D1E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A1AD1"/>
    <w:multiLevelType w:val="multilevel"/>
    <w:tmpl w:val="E2F2E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04172E"/>
    <w:multiLevelType w:val="multilevel"/>
    <w:tmpl w:val="DD64E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DD630C"/>
    <w:multiLevelType w:val="multilevel"/>
    <w:tmpl w:val="0A4A3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B92212"/>
    <w:multiLevelType w:val="multilevel"/>
    <w:tmpl w:val="A9967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E1D"/>
    <w:rsid w:val="000446E6"/>
    <w:rsid w:val="00205529"/>
    <w:rsid w:val="002D1E1D"/>
    <w:rsid w:val="003A45B1"/>
    <w:rsid w:val="00954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1E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E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1E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E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41466">
      <w:bodyDiv w:val="1"/>
      <w:marLeft w:val="0"/>
      <w:marRight w:val="0"/>
      <w:marTop w:val="0"/>
      <w:marBottom w:val="0"/>
      <w:divBdr>
        <w:top w:val="none" w:sz="0" w:space="0" w:color="auto"/>
        <w:left w:val="none" w:sz="0" w:space="0" w:color="auto"/>
        <w:bottom w:val="none" w:sz="0" w:space="0" w:color="auto"/>
        <w:right w:val="none" w:sz="0" w:space="0" w:color="auto"/>
      </w:divBdr>
      <w:divsChild>
        <w:div w:id="1886798266">
          <w:marLeft w:val="0"/>
          <w:marRight w:val="0"/>
          <w:marTop w:val="0"/>
          <w:marBottom w:val="0"/>
          <w:divBdr>
            <w:top w:val="none" w:sz="0" w:space="0" w:color="auto"/>
            <w:left w:val="none" w:sz="0" w:space="0" w:color="auto"/>
            <w:bottom w:val="none" w:sz="0" w:space="0" w:color="auto"/>
            <w:right w:val="none" w:sz="0" w:space="0" w:color="auto"/>
          </w:divBdr>
          <w:divsChild>
            <w:div w:id="107045421">
              <w:marLeft w:val="0"/>
              <w:marRight w:val="0"/>
              <w:marTop w:val="0"/>
              <w:marBottom w:val="0"/>
              <w:divBdr>
                <w:top w:val="none" w:sz="0" w:space="0" w:color="auto"/>
                <w:left w:val="none" w:sz="0" w:space="0" w:color="auto"/>
                <w:bottom w:val="none" w:sz="0" w:space="0" w:color="auto"/>
                <w:right w:val="none" w:sz="0" w:space="0" w:color="auto"/>
              </w:divBdr>
              <w:divsChild>
                <w:div w:id="1182550648">
                  <w:marLeft w:val="0"/>
                  <w:marRight w:val="0"/>
                  <w:marTop w:val="0"/>
                  <w:marBottom w:val="0"/>
                  <w:divBdr>
                    <w:top w:val="none" w:sz="0" w:space="0" w:color="auto"/>
                    <w:left w:val="none" w:sz="0" w:space="0" w:color="auto"/>
                    <w:bottom w:val="none" w:sz="0" w:space="0" w:color="auto"/>
                    <w:right w:val="none" w:sz="0" w:space="0" w:color="auto"/>
                  </w:divBdr>
                  <w:divsChild>
                    <w:div w:id="918248793">
                      <w:marLeft w:val="150"/>
                      <w:marRight w:val="0"/>
                      <w:marTop w:val="0"/>
                      <w:marBottom w:val="0"/>
                      <w:divBdr>
                        <w:top w:val="none" w:sz="0" w:space="0" w:color="auto"/>
                        <w:left w:val="none" w:sz="0" w:space="0" w:color="auto"/>
                        <w:bottom w:val="none" w:sz="0" w:space="0" w:color="auto"/>
                        <w:right w:val="none" w:sz="0" w:space="0" w:color="auto"/>
                      </w:divBdr>
                      <w:divsChild>
                        <w:div w:id="1597404533">
                          <w:marLeft w:val="0"/>
                          <w:marRight w:val="0"/>
                          <w:marTop w:val="0"/>
                          <w:marBottom w:val="0"/>
                          <w:divBdr>
                            <w:top w:val="none" w:sz="0" w:space="0" w:color="auto"/>
                            <w:left w:val="none" w:sz="0" w:space="0" w:color="auto"/>
                            <w:bottom w:val="none" w:sz="0" w:space="0" w:color="auto"/>
                            <w:right w:val="none" w:sz="0" w:space="0" w:color="auto"/>
                          </w:divBdr>
                          <w:divsChild>
                            <w:div w:id="22426574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Iosif</dc:creator>
  <cp:lastModifiedBy>Iosif Rus-Neacsu</cp:lastModifiedBy>
  <cp:revision>5</cp:revision>
  <dcterms:created xsi:type="dcterms:W3CDTF">2014-06-15T19:10:00Z</dcterms:created>
  <dcterms:modified xsi:type="dcterms:W3CDTF">2014-07-04T19:17:00Z</dcterms:modified>
</cp:coreProperties>
</file>